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41C7" w14:textId="32765D8B" w:rsidR="00DF623F" w:rsidRDefault="00DF623F" w:rsidP="00DF623F">
      <w:pPr>
        <w:jc w:val="center"/>
        <w:rPr>
          <w:b/>
        </w:rPr>
      </w:pPr>
      <w:r>
        <w:rPr>
          <w:b/>
        </w:rPr>
        <w:t>MEMORANDUM</w:t>
      </w:r>
    </w:p>
    <w:p w14:paraId="7CBAAB24" w14:textId="52B63C3F" w:rsidR="008B05D5" w:rsidRPr="008B05D5" w:rsidRDefault="008B05D5" w:rsidP="008B05D5">
      <w:r>
        <w:rPr>
          <w:b/>
        </w:rPr>
        <w:t>Date:</w:t>
      </w:r>
      <w:r>
        <w:t xml:space="preserve">  </w:t>
      </w:r>
      <w:r w:rsidR="00A83452">
        <w:t xml:space="preserve">August </w:t>
      </w:r>
      <w:r w:rsidR="00E72D17">
        <w:t>7</w:t>
      </w:r>
      <w:bookmarkStart w:id="0" w:name="_GoBack"/>
      <w:bookmarkEnd w:id="0"/>
      <w:r>
        <w:t>, 2018 DRAFT</w:t>
      </w:r>
    </w:p>
    <w:p w14:paraId="7D070D2F" w14:textId="77777777" w:rsidR="008B05D5" w:rsidRPr="008B05D5" w:rsidRDefault="008B05D5" w:rsidP="008B05D5">
      <w:r>
        <w:rPr>
          <w:b/>
        </w:rPr>
        <w:t xml:space="preserve">To:  </w:t>
      </w:r>
      <w:r>
        <w:rPr>
          <w:b/>
        </w:rPr>
        <w:tab/>
      </w:r>
      <w:r w:rsidRPr="008B05D5">
        <w:t>Eugenio Perez, Co-chair, IP Practice in Latin America Committee</w:t>
      </w:r>
      <w:r w:rsidRPr="008B05D5">
        <w:br/>
      </w:r>
      <w:r w:rsidRPr="008B05D5">
        <w:tab/>
        <w:t>Ury Fischer, Co-chair, IP Practice in Latin America Committee</w:t>
      </w:r>
    </w:p>
    <w:p w14:paraId="1291AC3A" w14:textId="77777777" w:rsidR="008B05D5" w:rsidRPr="0066411D" w:rsidRDefault="0066411D" w:rsidP="008B05D5">
      <w:r>
        <w:rPr>
          <w:b/>
        </w:rPr>
        <w:t>Cc:</w:t>
      </w:r>
      <w:r>
        <w:rPr>
          <w:b/>
        </w:rPr>
        <w:tab/>
      </w:r>
      <w:r>
        <w:t>James Hallenbeck, Board Liaison</w:t>
      </w:r>
    </w:p>
    <w:p w14:paraId="7988F320" w14:textId="77777777" w:rsidR="008B05D5" w:rsidRPr="008B05D5" w:rsidRDefault="008B05D5" w:rsidP="008B05D5">
      <w:r>
        <w:rPr>
          <w:b/>
        </w:rPr>
        <w:t xml:space="preserve">From:  </w:t>
      </w:r>
      <w:r>
        <w:rPr>
          <w:b/>
        </w:rPr>
        <w:tab/>
      </w:r>
      <w:r w:rsidRPr="008B05D5">
        <w:t xml:space="preserve">Chen Wang, </w:t>
      </w:r>
      <w:r w:rsidRPr="008B05D5">
        <w:br/>
      </w:r>
      <w:r w:rsidRPr="008B05D5">
        <w:tab/>
        <w:t>Deputy Executive Director, Regulatory Affairs</w:t>
      </w:r>
    </w:p>
    <w:p w14:paraId="15E40C76" w14:textId="3FBBA990" w:rsidR="008B05D5" w:rsidRDefault="008B05D5" w:rsidP="008B05D5">
      <w:pPr>
        <w:pBdr>
          <w:bottom w:val="single" w:sz="12" w:space="1" w:color="auto"/>
        </w:pBdr>
      </w:pPr>
      <w:r>
        <w:rPr>
          <w:b/>
        </w:rPr>
        <w:t xml:space="preserve">RE:  </w:t>
      </w:r>
      <w:r w:rsidR="00DF623F">
        <w:rPr>
          <w:b/>
        </w:rPr>
        <w:tab/>
      </w:r>
      <w:r w:rsidRPr="008B05D5">
        <w:t xml:space="preserve">Guidance Participation in Meetings with Government Entities as part of </w:t>
      </w:r>
      <w:r>
        <w:t xml:space="preserve">AIPLA </w:t>
      </w:r>
      <w:r w:rsidRPr="008B05D5">
        <w:t xml:space="preserve">IP Practice </w:t>
      </w:r>
      <w:r w:rsidR="00DF623F">
        <w:tab/>
      </w:r>
      <w:r w:rsidRPr="008B05D5">
        <w:t>Committee Delegation Trips</w:t>
      </w:r>
    </w:p>
    <w:p w14:paraId="68BECBD4" w14:textId="77777777" w:rsidR="0066411D" w:rsidRPr="0066411D" w:rsidRDefault="0066411D" w:rsidP="008B05D5">
      <w:pPr>
        <w:rPr>
          <w:b/>
        </w:rPr>
      </w:pPr>
      <w:r w:rsidRPr="0066411D">
        <w:rPr>
          <w:b/>
        </w:rPr>
        <w:t>Introduction:</w:t>
      </w:r>
    </w:p>
    <w:p w14:paraId="760CE411" w14:textId="15792C23" w:rsidR="00DD0623" w:rsidRDefault="0066411D" w:rsidP="008B05D5">
      <w:pPr>
        <w:rPr>
          <w:b/>
        </w:rPr>
      </w:pPr>
      <w:r>
        <w:t>Delegation trips are conducted on an annual or bi-annual basis by IP Practice Committees</w:t>
      </w:r>
      <w:r w:rsidR="00E62DAD">
        <w:t xml:space="preserve"> (“IPP Committees”)</w:t>
      </w:r>
      <w:r>
        <w:t xml:space="preserve"> in the </w:t>
      </w:r>
      <w:hyperlink r:id="rId8" w:history="1">
        <w:r w:rsidRPr="0066411D">
          <w:rPr>
            <w:rStyle w:val="Hyperlink"/>
          </w:rPr>
          <w:t>Global Sector</w:t>
        </w:r>
      </w:hyperlink>
      <w:r>
        <w:t xml:space="preserve"> of AIPLA.   During these delegation trips, an IPP Committee travel to one or more countries within the scope of the committee’s focus,</w:t>
      </w:r>
      <w:r w:rsidR="008B13FD">
        <w:t xml:space="preserve"> </w:t>
      </w:r>
      <w:r>
        <w:t>and conduct meetings</w:t>
      </w:r>
      <w:r w:rsidR="008B13FD">
        <w:t xml:space="preserve"> with corporate and private practi</w:t>
      </w:r>
      <w:r w:rsidR="002642CC">
        <w:t>ti</w:t>
      </w:r>
      <w:r w:rsidR="008B13FD">
        <w:t>oners and governmental entities</w:t>
      </w:r>
      <w:r>
        <w:t xml:space="preserve"> to </w:t>
      </w:r>
      <w:r w:rsidR="008B13FD">
        <w:t xml:space="preserve">gain a </w:t>
      </w:r>
      <w:r>
        <w:t>better understanding</w:t>
      </w:r>
      <w:r w:rsidR="00DF623F">
        <w:t xml:space="preserve"> of</w:t>
      </w:r>
      <w:r w:rsidR="00E62DAD">
        <w:t xml:space="preserve"> the intellectual property </w:t>
      </w:r>
      <w:r>
        <w:t>environm</w:t>
      </w:r>
      <w:r w:rsidR="008B13FD">
        <w:t xml:space="preserve">ent, exchange information on the law and </w:t>
      </w:r>
      <w:r>
        <w:t>IP practices</w:t>
      </w:r>
      <w:r w:rsidR="00DF623F">
        <w:t xml:space="preserve">, thereby </w:t>
      </w:r>
      <w:r w:rsidR="008B13FD">
        <w:t>support AIPLA’s mission to help establish and maintain fair and effective laws and policies that stimulate and reward invention while balancing the public’s interest in healthy competition, reasonable costs, and basic fairness.</w:t>
      </w:r>
    </w:p>
    <w:p w14:paraId="5FBB2D2C" w14:textId="0EE804CD" w:rsidR="00DD0623" w:rsidRPr="00DD0623" w:rsidRDefault="00DD0623" w:rsidP="008B05D5">
      <w:pPr>
        <w:rPr>
          <w:b/>
        </w:rPr>
      </w:pPr>
      <w:r>
        <w:rPr>
          <w:b/>
        </w:rPr>
        <w:t>Guidance Requested</w:t>
      </w:r>
    </w:p>
    <w:p w14:paraId="2B496C4A" w14:textId="63B034EC" w:rsidR="00CE5BD0" w:rsidRDefault="00CE5BD0" w:rsidP="008B05D5">
      <w:r>
        <w:t xml:space="preserve">Per your request, </w:t>
      </w:r>
      <w:r w:rsidR="0066411D">
        <w:t xml:space="preserve">below are a few </w:t>
      </w:r>
      <w:r w:rsidR="008B13FD">
        <w:t xml:space="preserve">points </w:t>
      </w:r>
      <w:r w:rsidR="00DD0623">
        <w:t xml:space="preserve">of </w:t>
      </w:r>
      <w:r w:rsidR="0066411D">
        <w:t>guidance regarding membership participation in meetings</w:t>
      </w:r>
      <w:r w:rsidR="008B13FD">
        <w:t>, especially</w:t>
      </w:r>
      <w:r w:rsidR="0066411D">
        <w:t xml:space="preserve"> with government entities</w:t>
      </w:r>
      <w:r w:rsidR="00E62DAD">
        <w:t xml:space="preserve"> during the IP Practice Committee Delegation Trips</w:t>
      </w:r>
      <w:r w:rsidR="0066411D">
        <w:t>.</w:t>
      </w:r>
    </w:p>
    <w:p w14:paraId="3ACC17E4" w14:textId="71E1D8B1" w:rsidR="008B13FD" w:rsidRPr="00E62DAD" w:rsidRDefault="00BF2FC3" w:rsidP="008B13FD">
      <w:pPr>
        <w:pStyle w:val="ListParagraph"/>
        <w:numPr>
          <w:ilvl w:val="0"/>
          <w:numId w:val="1"/>
        </w:numPr>
        <w:rPr>
          <w:b/>
        </w:rPr>
      </w:pPr>
      <w:r>
        <w:t>Please k</w:t>
      </w:r>
      <w:r w:rsidR="008B13FD">
        <w:t xml:space="preserve">eep in mind that the IP Practice delegation is representing AIPLA.  </w:t>
      </w:r>
    </w:p>
    <w:p w14:paraId="0042E016" w14:textId="77777777" w:rsidR="00E62DAD" w:rsidRPr="008B13FD" w:rsidRDefault="00E62DAD" w:rsidP="00E62DAD">
      <w:pPr>
        <w:pStyle w:val="ListParagraph"/>
        <w:rPr>
          <w:b/>
        </w:rPr>
      </w:pPr>
    </w:p>
    <w:p w14:paraId="42BD6AD5" w14:textId="51E67511" w:rsidR="008B05D5" w:rsidRPr="00E62DAD" w:rsidRDefault="00D13DEA" w:rsidP="008B05D5">
      <w:pPr>
        <w:pStyle w:val="ListParagraph"/>
        <w:numPr>
          <w:ilvl w:val="0"/>
          <w:numId w:val="1"/>
        </w:numPr>
        <w:rPr>
          <w:b/>
        </w:rPr>
      </w:pPr>
      <w:r w:rsidRPr="00D13DEA">
        <w:rPr>
          <w:u w:val="single"/>
        </w:rPr>
        <w:t>Membership Diversity Is a Strength</w:t>
      </w:r>
      <w:r>
        <w:t xml:space="preserve">  </w:t>
      </w:r>
      <w:r>
        <w:br/>
      </w:r>
      <w:r w:rsidR="008B13FD">
        <w:t xml:space="preserve">AIPLA membership is diverse:  </w:t>
      </w:r>
      <w:r>
        <w:t>O</w:t>
      </w:r>
      <w:r w:rsidR="008B13FD">
        <w:t>ur members represent a wide and diverse spectrum of individuals, companies, and institutions; our members represent both owners and users of intellectual property</w:t>
      </w:r>
      <w:r w:rsidR="002642CC">
        <w:t>; our members are of different race, ethnicity, culture, sexual orientation, gender, religion, age, personal style, appearance and physical ability, as well as people of diverse opinions, perspectives, lifestyles, ideas and thinking</w:t>
      </w:r>
      <w:r w:rsidR="008B13FD">
        <w:t xml:space="preserve">.  </w:t>
      </w:r>
      <w:r w:rsidR="002642CC">
        <w:t>AIPLA believes that diversity among our membership is essential to our ability to accomplish our mission.</w:t>
      </w:r>
      <w:r w:rsidR="00BC36BA">
        <w:rPr>
          <w:rStyle w:val="FootnoteReference"/>
        </w:rPr>
        <w:footnoteReference w:id="1"/>
      </w:r>
      <w:r w:rsidR="002642CC">
        <w:t xml:space="preserve">  </w:t>
      </w:r>
    </w:p>
    <w:p w14:paraId="03E98D6D" w14:textId="77777777" w:rsidR="00E62DAD" w:rsidRPr="00405D2E" w:rsidRDefault="00E62DAD" w:rsidP="00E62DAD">
      <w:pPr>
        <w:pStyle w:val="ListParagraph"/>
        <w:rPr>
          <w:b/>
        </w:rPr>
      </w:pPr>
    </w:p>
    <w:p w14:paraId="7BB4BF55" w14:textId="36AD3B6B" w:rsidR="00E62DAD" w:rsidRPr="00E62DAD" w:rsidRDefault="00E62DAD" w:rsidP="00E62DAD">
      <w:pPr>
        <w:pStyle w:val="ListParagraph"/>
        <w:numPr>
          <w:ilvl w:val="0"/>
          <w:numId w:val="1"/>
        </w:numPr>
        <w:rPr>
          <w:b/>
        </w:rPr>
      </w:pPr>
      <w:r>
        <w:rPr>
          <w:u w:val="single"/>
        </w:rPr>
        <w:t xml:space="preserve">Consensus-Building Among Its Diverse Membership Is Key </w:t>
      </w:r>
      <w:proofErr w:type="gramStart"/>
      <w:r>
        <w:rPr>
          <w:u w:val="single"/>
        </w:rPr>
        <w:t>To</w:t>
      </w:r>
      <w:proofErr w:type="gramEnd"/>
      <w:r>
        <w:rPr>
          <w:u w:val="single"/>
        </w:rPr>
        <w:t xml:space="preserve"> AIPLA Policy Formulation</w:t>
      </w:r>
      <w:r w:rsidR="00D13DEA">
        <w:t xml:space="preserve">  </w:t>
      </w:r>
      <w:r w:rsidR="00D13DEA">
        <w:br/>
      </w:r>
      <w:r w:rsidR="00EE2615">
        <w:t>In fact, AIPLA’s policy positions in IP law is respected worldwide due to our reputation in formulating policy statements based upon a consensus-building exercise among our diverse membership.  AIPLA seeks to formulate policy positions</w:t>
      </w:r>
      <w:r>
        <w:t xml:space="preserve"> that</w:t>
      </w:r>
      <w:r w:rsidR="00EE2615">
        <w:t xml:space="preserve"> contribute to the overall health of the IP system in a global economy, rather </w:t>
      </w:r>
      <w:r w:rsidR="003E0146">
        <w:t xml:space="preserve">than </w:t>
      </w:r>
      <w:r w:rsidR="00EE2615">
        <w:t xml:space="preserve">advocate for </w:t>
      </w:r>
      <w:r>
        <w:t>only</w:t>
      </w:r>
      <w:r w:rsidR="00EE2615">
        <w:t xml:space="preserve"> the IP rights holder</w:t>
      </w:r>
      <w:r>
        <w:t>, only</w:t>
      </w:r>
      <w:r w:rsidR="00EE2615">
        <w:t xml:space="preserve"> the IP </w:t>
      </w:r>
      <w:r w:rsidR="00EE2615">
        <w:lastRenderedPageBreak/>
        <w:t>rights user</w:t>
      </w:r>
      <w:r>
        <w:t>, or one industry sector</w:t>
      </w:r>
      <w:r w:rsidR="00EE2615">
        <w:t xml:space="preserve">.  As such, </w:t>
      </w:r>
      <w:r w:rsidR="00EA7EA1">
        <w:t xml:space="preserve">AIPLA encourages robust committee discussions on a substantive </w:t>
      </w:r>
      <w:r w:rsidR="00DD0623">
        <w:t>issue</w:t>
      </w:r>
      <w:r w:rsidR="00EA7EA1">
        <w:t xml:space="preserve"> where diverse views are voiced and shared.  </w:t>
      </w:r>
      <w:r w:rsidR="0026585C">
        <w:t>T</w:t>
      </w:r>
      <w:r w:rsidR="00EA7EA1">
        <w:t>he committee</w:t>
      </w:r>
      <w:r w:rsidR="0026585C">
        <w:t xml:space="preserve"> formulates a</w:t>
      </w:r>
      <w:r w:rsidR="00EA7EA1">
        <w:t xml:space="preserve"> draft position on a substantive </w:t>
      </w:r>
      <w:r w:rsidR="00DD0623">
        <w:t>issue</w:t>
      </w:r>
      <w:r w:rsidR="00EA7EA1">
        <w:t xml:space="preserve"> </w:t>
      </w:r>
      <w:r w:rsidR="0026585C">
        <w:t>based upon contributions of its diverse committee members and</w:t>
      </w:r>
      <w:r w:rsidR="00EA7EA1">
        <w:t>, once voted upon by the committee, is presented to the Board for considera</w:t>
      </w:r>
      <w:r w:rsidR="0026585C">
        <w:t xml:space="preserve">tion.  Through this committee process, the Board’s </w:t>
      </w:r>
      <w:r w:rsidR="00EE2615">
        <w:t>decision</w:t>
      </w:r>
      <w:r w:rsidR="0026585C">
        <w:t xml:space="preserve"> is informed by the diverse views of the substantive experts.  </w:t>
      </w:r>
      <w:r w:rsidR="00DD0623">
        <w:t>Ultimately, the AIPLA Board determines the AIPLA position on a substantive issue.</w:t>
      </w:r>
      <w:r w:rsidR="0026585C">
        <w:t xml:space="preserve"> </w:t>
      </w:r>
      <w:r>
        <w:br/>
      </w:r>
    </w:p>
    <w:p w14:paraId="72B68AD7" w14:textId="6219379A" w:rsidR="00405D2E" w:rsidRPr="008B13FD" w:rsidRDefault="00D13DEA" w:rsidP="00405D2E">
      <w:pPr>
        <w:pStyle w:val="ListParagraph"/>
        <w:numPr>
          <w:ilvl w:val="0"/>
          <w:numId w:val="1"/>
        </w:numPr>
        <w:rPr>
          <w:b/>
        </w:rPr>
      </w:pPr>
      <w:r w:rsidRPr="00D13DEA">
        <w:rPr>
          <w:u w:val="single"/>
        </w:rPr>
        <w:t>Being Prepared for Meetings</w:t>
      </w:r>
      <w:r w:rsidR="00E62DAD">
        <w:rPr>
          <w:u w:val="single"/>
        </w:rPr>
        <w:t>; Know AIPLA’s Relevant Policy Positions</w:t>
      </w:r>
      <w:r>
        <w:t xml:space="preserve">  </w:t>
      </w:r>
      <w:r>
        <w:br/>
      </w:r>
      <w:r w:rsidR="00494D10">
        <w:t xml:space="preserve">As provided in the </w:t>
      </w:r>
      <w:r w:rsidR="001C31A0">
        <w:t xml:space="preserve">IP Practice in Latin America </w:t>
      </w:r>
      <w:r w:rsidR="00494D10">
        <w:t xml:space="preserve">Trip Book, all delegation members on a delegation trip </w:t>
      </w:r>
      <w:r w:rsidR="00E72D17">
        <w:t xml:space="preserve">are expected to </w:t>
      </w:r>
      <w:r w:rsidR="003E0146">
        <w:t xml:space="preserve">attend </w:t>
      </w:r>
      <w:proofErr w:type="gramStart"/>
      <w:r w:rsidR="003E0146">
        <w:t>all of</w:t>
      </w:r>
      <w:proofErr w:type="gramEnd"/>
      <w:r w:rsidR="003E0146">
        <w:t xml:space="preserve"> the meetings and events, including but not limited to meetings with governmental entities.  A</w:t>
      </w:r>
      <w:r w:rsidR="00DF623F">
        <w:t>ll</w:t>
      </w:r>
      <w:r w:rsidR="00405D2E">
        <w:t xml:space="preserve"> delegation members should </w:t>
      </w:r>
      <w:proofErr w:type="gramStart"/>
      <w:r w:rsidR="00405D2E">
        <w:t xml:space="preserve">have </w:t>
      </w:r>
      <w:r w:rsidR="003E0146">
        <w:t>an</w:t>
      </w:r>
      <w:r w:rsidR="00405D2E">
        <w:t xml:space="preserve"> understanding of</w:t>
      </w:r>
      <w:proofErr w:type="gramEnd"/>
      <w:r w:rsidR="00405D2E">
        <w:t xml:space="preserve"> the agenda and goal for each meeting that is part of the delegation trip.</w:t>
      </w:r>
      <w:r w:rsidR="0026585C">
        <w:t xml:space="preserve">  To the extent a substantive </w:t>
      </w:r>
      <w:r w:rsidR="00DD0623">
        <w:t>issue</w:t>
      </w:r>
      <w:r w:rsidR="0026585C">
        <w:t xml:space="preserve"> is on the agenda of a meeting with a governmental entity, </w:t>
      </w:r>
      <w:r w:rsidR="00DD0623">
        <w:t>AIPLA’s position on such substantive issue should be expressed and identified as AIPLA’s position.  Where appropriate,</w:t>
      </w:r>
      <w:r w:rsidR="003E0146">
        <w:t xml:space="preserve"> and after following protocol,</w:t>
      </w:r>
      <w:r w:rsidR="00A83452">
        <w:rPr>
          <w:rStyle w:val="FootnoteReference"/>
        </w:rPr>
        <w:footnoteReference w:id="2"/>
      </w:r>
      <w:r w:rsidR="00DD0623">
        <w:t xml:space="preserve"> to the extent that a delegation member has a view that is different from AIPLA’s position, such </w:t>
      </w:r>
      <w:r w:rsidR="00EE2615">
        <w:t>delegation member</w:t>
      </w:r>
      <w:r w:rsidR="00DD0623">
        <w:t xml:space="preserve"> may express this different view only after expressly identifying such view as a personal view, and not reflecting that of AIPLA.</w:t>
      </w:r>
    </w:p>
    <w:p w14:paraId="5FF9604D" w14:textId="77777777" w:rsidR="00405D2E" w:rsidRPr="002642CC" w:rsidRDefault="00405D2E" w:rsidP="00405D2E">
      <w:pPr>
        <w:pStyle w:val="ListParagraph"/>
        <w:rPr>
          <w:b/>
        </w:rPr>
      </w:pPr>
    </w:p>
    <w:sectPr w:rsidR="00405D2E" w:rsidRPr="002642CC" w:rsidSect="00D13DEA">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B372E" w14:textId="77777777" w:rsidR="00D13DEA" w:rsidRDefault="00D13DEA" w:rsidP="00D13DEA">
      <w:pPr>
        <w:spacing w:after="0" w:line="240" w:lineRule="auto"/>
      </w:pPr>
      <w:r>
        <w:separator/>
      </w:r>
    </w:p>
  </w:endnote>
  <w:endnote w:type="continuationSeparator" w:id="0">
    <w:p w14:paraId="3E5B45D3" w14:textId="77777777" w:rsidR="00D13DEA" w:rsidRDefault="00D13DEA" w:rsidP="00D1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3AB48" w14:textId="77777777" w:rsidR="00D13DEA" w:rsidRDefault="00D13DEA" w:rsidP="00D13DEA">
      <w:pPr>
        <w:spacing w:after="0" w:line="240" w:lineRule="auto"/>
      </w:pPr>
      <w:r>
        <w:separator/>
      </w:r>
    </w:p>
  </w:footnote>
  <w:footnote w:type="continuationSeparator" w:id="0">
    <w:p w14:paraId="10F63757" w14:textId="77777777" w:rsidR="00D13DEA" w:rsidRDefault="00D13DEA" w:rsidP="00D13DEA">
      <w:pPr>
        <w:spacing w:after="0" w:line="240" w:lineRule="auto"/>
      </w:pPr>
      <w:r>
        <w:continuationSeparator/>
      </w:r>
    </w:p>
  </w:footnote>
  <w:footnote w:id="1">
    <w:p w14:paraId="1125EEA9" w14:textId="689A14CF" w:rsidR="00BC36BA" w:rsidRDefault="00BC36BA">
      <w:pPr>
        <w:pStyle w:val="FootnoteText"/>
      </w:pPr>
      <w:r>
        <w:rPr>
          <w:rStyle w:val="FootnoteReference"/>
        </w:rPr>
        <w:footnoteRef/>
      </w:r>
      <w:r>
        <w:t xml:space="preserve"> </w:t>
      </w:r>
      <w:r w:rsidR="00A83452">
        <w:t xml:space="preserve">See AIPLA Diversity Statement:  </w:t>
      </w:r>
      <w:hyperlink r:id="rId1" w:history="1">
        <w:r w:rsidR="00A83452" w:rsidRPr="003053C6">
          <w:rPr>
            <w:rStyle w:val="Hyperlink"/>
          </w:rPr>
          <w:t>https://www.aipla.org/about/Pages/Diversity-Statement.aspx</w:t>
        </w:r>
      </w:hyperlink>
    </w:p>
    <w:p w14:paraId="3CACEDEF" w14:textId="77777777" w:rsidR="00A83452" w:rsidRDefault="00A83452">
      <w:pPr>
        <w:pStyle w:val="FootnoteText"/>
      </w:pPr>
    </w:p>
  </w:footnote>
  <w:footnote w:id="2">
    <w:p w14:paraId="7F759F8A" w14:textId="7F402E44" w:rsidR="00A83452" w:rsidRDefault="00A83452">
      <w:pPr>
        <w:pStyle w:val="FootnoteText"/>
      </w:pPr>
      <w:r>
        <w:rPr>
          <w:rStyle w:val="FootnoteReference"/>
        </w:rPr>
        <w:footnoteRef/>
      </w:r>
      <w:r>
        <w:t xml:space="preserve"> A protocol is to be decided by the delegation lead in consultation with the IPP Committee leadership, and often determined by the circumstances of a </w:t>
      </w:r>
      <w:proofErr w:type="gramStart"/>
      <w:r>
        <w:t>particular meeting</w:t>
      </w:r>
      <w:proofErr w:type="gramEnd"/>
      <w:r>
        <w:t xml:space="preserve"> and local culture and 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FF17" w14:textId="382BB843" w:rsidR="003E0146" w:rsidRDefault="00E72D17">
    <w:pPr>
      <w:pStyle w:val="Header"/>
    </w:pPr>
    <w:r>
      <w:rPr>
        <w:noProof/>
      </w:rPr>
      <w:pict w14:anchorId="25A7F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403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EFBE" w14:textId="7C64F017" w:rsidR="00D13DEA" w:rsidRDefault="00E72D17">
    <w:pPr>
      <w:pStyle w:val="Header"/>
    </w:pPr>
    <w:r>
      <w:rPr>
        <w:noProof/>
      </w:rPr>
      <w:pict w14:anchorId="79FD1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403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13DEA" w:rsidRPr="008B05D5">
      <w:t xml:space="preserve">Guidance Participation in Meetings with Government Entities as part of </w:t>
    </w:r>
    <w:r w:rsidR="00D13DEA">
      <w:t xml:space="preserve">AIPLA </w:t>
    </w:r>
    <w:r w:rsidR="00D13DEA" w:rsidRPr="008B05D5">
      <w:t>IP Practice</w:t>
    </w:r>
    <w:r w:rsidR="00D13DEA">
      <w:t xml:space="preserve"> </w:t>
    </w:r>
    <w:r w:rsidR="00D13DEA" w:rsidRPr="008B05D5">
      <w:t>Committee Delegation Trips</w:t>
    </w:r>
  </w:p>
  <w:p w14:paraId="67BC1B27" w14:textId="7D0BC7CE" w:rsidR="00D13DEA" w:rsidRDefault="00D13DEA">
    <w:pPr>
      <w:pStyle w:val="Header"/>
    </w:pPr>
    <w:r>
      <w:t xml:space="preserve">August </w:t>
    </w:r>
    <w:r w:rsidR="00E72D17">
      <w:t>7</w:t>
    </w:r>
    <w:r>
      <w:t>, 2018 DRAFT</w:t>
    </w:r>
  </w:p>
  <w:p w14:paraId="4477ED0C" w14:textId="0E9D58F4" w:rsidR="00D13DEA" w:rsidRDefault="00D13DEA">
    <w:pPr>
      <w:pStyle w:val="Header"/>
    </w:pPr>
    <w:r>
      <w:t xml:space="preserve">Page </w:t>
    </w:r>
    <w:r>
      <w:fldChar w:fldCharType="begin"/>
    </w:r>
    <w:r>
      <w:instrText xml:space="preserve"> PAGE   \* MERGEFORMAT </w:instrText>
    </w:r>
    <w:r>
      <w:fldChar w:fldCharType="separate"/>
    </w:r>
    <w:r>
      <w:rPr>
        <w:noProof/>
      </w:rPr>
      <w:t>1</w:t>
    </w:r>
    <w:r>
      <w:rPr>
        <w:noProof/>
      </w:rPr>
      <w:fldChar w:fldCharType="end"/>
    </w:r>
  </w:p>
  <w:p w14:paraId="4A135E4E" w14:textId="77777777" w:rsidR="00D13DEA" w:rsidRDefault="00D13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2B7C" w14:textId="318546FB" w:rsidR="003E0146" w:rsidRDefault="00E72D17">
    <w:pPr>
      <w:pStyle w:val="Header"/>
    </w:pPr>
    <w:r>
      <w:rPr>
        <w:noProof/>
      </w:rPr>
      <w:pict w14:anchorId="0926D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403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24DB6"/>
    <w:multiLevelType w:val="hybridMultilevel"/>
    <w:tmpl w:val="350A0DD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92"/>
    <w:rsid w:val="001C31A0"/>
    <w:rsid w:val="0024577D"/>
    <w:rsid w:val="002642CC"/>
    <w:rsid w:val="0026585C"/>
    <w:rsid w:val="002670FA"/>
    <w:rsid w:val="003E0146"/>
    <w:rsid w:val="00405D2E"/>
    <w:rsid w:val="00471336"/>
    <w:rsid w:val="004906A0"/>
    <w:rsid w:val="00494D10"/>
    <w:rsid w:val="0066411D"/>
    <w:rsid w:val="007751F0"/>
    <w:rsid w:val="00816F7D"/>
    <w:rsid w:val="008B05D5"/>
    <w:rsid w:val="008B13FD"/>
    <w:rsid w:val="008B2CD7"/>
    <w:rsid w:val="00A83452"/>
    <w:rsid w:val="00BC36BA"/>
    <w:rsid w:val="00BF2FC3"/>
    <w:rsid w:val="00CE5BD0"/>
    <w:rsid w:val="00D13DEA"/>
    <w:rsid w:val="00D90992"/>
    <w:rsid w:val="00DD0623"/>
    <w:rsid w:val="00DF623F"/>
    <w:rsid w:val="00E62DAD"/>
    <w:rsid w:val="00E72D17"/>
    <w:rsid w:val="00EA7EA1"/>
    <w:rsid w:val="00EE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E6781A"/>
  <w15:chartTrackingRefBased/>
  <w15:docId w15:val="{BEF309E6-049C-4D96-99EF-ACA6E212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11D"/>
    <w:rPr>
      <w:color w:val="0563C1" w:themeColor="hyperlink"/>
      <w:u w:val="single"/>
    </w:rPr>
  </w:style>
  <w:style w:type="character" w:styleId="UnresolvedMention">
    <w:name w:val="Unresolved Mention"/>
    <w:basedOn w:val="DefaultParagraphFont"/>
    <w:uiPriority w:val="99"/>
    <w:semiHidden/>
    <w:unhideWhenUsed/>
    <w:rsid w:val="0066411D"/>
    <w:rPr>
      <w:color w:val="808080"/>
      <w:shd w:val="clear" w:color="auto" w:fill="E6E6E6"/>
    </w:rPr>
  </w:style>
  <w:style w:type="paragraph" w:styleId="ListParagraph">
    <w:name w:val="List Paragraph"/>
    <w:basedOn w:val="Normal"/>
    <w:uiPriority w:val="34"/>
    <w:qFormat/>
    <w:rsid w:val="008B13FD"/>
    <w:pPr>
      <w:ind w:left="720"/>
      <w:contextualSpacing/>
    </w:pPr>
  </w:style>
  <w:style w:type="paragraph" w:styleId="BalloonText">
    <w:name w:val="Balloon Text"/>
    <w:basedOn w:val="Normal"/>
    <w:link w:val="BalloonTextChar"/>
    <w:uiPriority w:val="99"/>
    <w:semiHidden/>
    <w:unhideWhenUsed/>
    <w:rsid w:val="00DF6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23F"/>
    <w:rPr>
      <w:rFonts w:ascii="Segoe UI" w:hAnsi="Segoe UI" w:cs="Segoe UI"/>
      <w:sz w:val="18"/>
      <w:szCs w:val="18"/>
    </w:rPr>
  </w:style>
  <w:style w:type="paragraph" w:styleId="Header">
    <w:name w:val="header"/>
    <w:basedOn w:val="Normal"/>
    <w:link w:val="HeaderChar"/>
    <w:uiPriority w:val="99"/>
    <w:unhideWhenUsed/>
    <w:rsid w:val="00D1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DEA"/>
  </w:style>
  <w:style w:type="paragraph" w:styleId="Footer">
    <w:name w:val="footer"/>
    <w:basedOn w:val="Normal"/>
    <w:link w:val="FooterChar"/>
    <w:uiPriority w:val="99"/>
    <w:unhideWhenUsed/>
    <w:rsid w:val="00D1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DEA"/>
  </w:style>
  <w:style w:type="paragraph" w:styleId="FootnoteText">
    <w:name w:val="footnote text"/>
    <w:basedOn w:val="Normal"/>
    <w:link w:val="FootnoteTextChar"/>
    <w:uiPriority w:val="99"/>
    <w:semiHidden/>
    <w:unhideWhenUsed/>
    <w:rsid w:val="00BC36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6BA"/>
    <w:rPr>
      <w:sz w:val="20"/>
      <w:szCs w:val="20"/>
    </w:rPr>
  </w:style>
  <w:style w:type="character" w:styleId="FootnoteReference">
    <w:name w:val="footnote reference"/>
    <w:basedOn w:val="DefaultParagraphFont"/>
    <w:uiPriority w:val="99"/>
    <w:semiHidden/>
    <w:unhideWhenUsed/>
    <w:rsid w:val="00BC36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pla.org/globalip/committees/Pages/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ipla.org/about/Pages/Diversity-Stat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4379-5359-4568-A7F5-C9081B0C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Wang</dc:creator>
  <cp:keywords/>
  <dc:description/>
  <cp:lastModifiedBy>Chen Wang</cp:lastModifiedBy>
  <cp:revision>2</cp:revision>
  <cp:lastPrinted>2018-08-01T18:55:00Z</cp:lastPrinted>
  <dcterms:created xsi:type="dcterms:W3CDTF">2018-08-07T15:47:00Z</dcterms:created>
  <dcterms:modified xsi:type="dcterms:W3CDTF">2018-08-07T15:47:00Z</dcterms:modified>
</cp:coreProperties>
</file>